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AD17C9">
        <w:rPr>
          <w:sz w:val="28"/>
        </w:rPr>
        <w:t>Besondere Vierecke</w:t>
      </w:r>
    </w:p>
    <w:p w:rsidR="00694A63" w:rsidRPr="00694A63" w:rsidRDefault="00694A63">
      <w:pPr>
        <w:pStyle w:val="IQB-Teilaufgabentitel"/>
        <w:rPr>
          <w:b/>
        </w:rPr>
      </w:pPr>
      <w:r w:rsidRPr="00694A63">
        <w:rPr>
          <w:b/>
        </w:rPr>
        <w:t>Merkmale</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A0" w:firstRow="1" w:lastRow="0" w:firstColumn="1" w:lastColumn="0" w:noHBand="0" w:noVBand="0"/>
      </w:tblPr>
      <w:tblGrid>
        <w:gridCol w:w="2466"/>
        <w:gridCol w:w="6604"/>
      </w:tblGrid>
      <w:tr w:rsidR="00AD17C9" w:rsidTr="00AD17C9">
        <w:tc>
          <w:tcPr>
            <w:tcW w:w="2466" w:type="dxa"/>
            <w:tcBorders>
              <w:top w:val="single" w:sz="4" w:space="0" w:color="auto"/>
            </w:tcBorders>
            <w:vAlign w:val="center"/>
          </w:tcPr>
          <w:p w:rsidR="00AD17C9" w:rsidRDefault="00AD17C9" w:rsidP="009C2096">
            <w:pPr>
              <w:pStyle w:val="IQB-Merkmal"/>
            </w:pPr>
            <w:r>
              <w:t>Leitidee</w:t>
            </w:r>
          </w:p>
        </w:tc>
        <w:tc>
          <w:tcPr>
            <w:tcW w:w="6604" w:type="dxa"/>
            <w:tcBorders>
              <w:top w:val="single" w:sz="4" w:space="0" w:color="auto"/>
            </w:tcBorders>
          </w:tcPr>
          <w:p w:rsidR="00AD17C9" w:rsidRDefault="00AD17C9" w:rsidP="009C2096">
            <w:pPr>
              <w:pStyle w:val="IQB-Merkmalswert"/>
            </w:pPr>
            <w:r>
              <w:t>3. Raum und Form</w:t>
            </w:r>
          </w:p>
        </w:tc>
      </w:tr>
      <w:tr w:rsidR="00AD17C9" w:rsidTr="00AD17C9">
        <w:tc>
          <w:tcPr>
            <w:tcW w:w="2466" w:type="dxa"/>
            <w:vAlign w:val="center"/>
          </w:tcPr>
          <w:p w:rsidR="00AD17C9" w:rsidRDefault="00AD17C9" w:rsidP="009C2096">
            <w:pPr>
              <w:pStyle w:val="IQB-Merkmal"/>
            </w:pPr>
            <w:r>
              <w:t>Allgemeine Kompetenz</w:t>
            </w:r>
          </w:p>
        </w:tc>
        <w:tc>
          <w:tcPr>
            <w:tcW w:w="6604" w:type="dxa"/>
          </w:tcPr>
          <w:p w:rsidR="00AD17C9" w:rsidRDefault="00AD17C9" w:rsidP="009C2096">
            <w:pPr>
              <w:pStyle w:val="IQB-Merkmalswert"/>
            </w:pPr>
            <w:r>
              <w:t>Mathematische Darstellungen verwenden (K4),</w:t>
            </w:r>
          </w:p>
          <w:p w:rsidR="00AD17C9" w:rsidRDefault="00AD17C9" w:rsidP="009C2096">
            <w:pPr>
              <w:pStyle w:val="IQB-Merkmalswert"/>
            </w:pPr>
            <w:r>
              <w:t>Mit Mathematik symbolisch/ formal/ technisch umgehen (K5)</w:t>
            </w:r>
          </w:p>
        </w:tc>
      </w:tr>
      <w:tr w:rsidR="00AD17C9" w:rsidTr="00AD17C9">
        <w:tc>
          <w:tcPr>
            <w:tcW w:w="2466" w:type="dxa"/>
            <w:vAlign w:val="center"/>
          </w:tcPr>
          <w:p w:rsidR="00AD17C9" w:rsidRDefault="00AD17C9" w:rsidP="009C2096">
            <w:pPr>
              <w:pStyle w:val="IQB-Merkmal"/>
            </w:pPr>
            <w:r>
              <w:t>Anforderungsbereich</w:t>
            </w:r>
          </w:p>
        </w:tc>
        <w:tc>
          <w:tcPr>
            <w:tcW w:w="6604" w:type="dxa"/>
          </w:tcPr>
          <w:p w:rsidR="00AD17C9" w:rsidRDefault="00AD17C9" w:rsidP="009C2096">
            <w:pPr>
              <w:pStyle w:val="IQB-Merkmalswert"/>
            </w:pPr>
            <w:r>
              <w:t>I</w:t>
            </w:r>
          </w:p>
        </w:tc>
      </w:tr>
      <w:tr w:rsidR="00AD17C9" w:rsidTr="00AD17C9">
        <w:tc>
          <w:tcPr>
            <w:tcW w:w="2466" w:type="dxa"/>
            <w:tcBorders>
              <w:bottom w:val="single" w:sz="4" w:space="0" w:color="auto"/>
            </w:tcBorders>
            <w:vAlign w:val="center"/>
          </w:tcPr>
          <w:p w:rsidR="00AD17C9" w:rsidRDefault="00AD17C9" w:rsidP="009C2096">
            <w:pPr>
              <w:pStyle w:val="IQB-Merkmal"/>
            </w:pPr>
            <w:r>
              <w:t>Kompetenzstufe</w:t>
            </w:r>
          </w:p>
        </w:tc>
        <w:tc>
          <w:tcPr>
            <w:tcW w:w="6604" w:type="dxa"/>
            <w:tcBorders>
              <w:bottom w:val="single" w:sz="4" w:space="0" w:color="auto"/>
            </w:tcBorders>
          </w:tcPr>
          <w:p w:rsidR="00AD17C9" w:rsidRDefault="00AD17C9" w:rsidP="009C2096">
            <w:pPr>
              <w:pStyle w:val="IQB-Merkmalswert"/>
            </w:pPr>
            <w:r>
              <w:t>2</w:t>
            </w:r>
          </w:p>
        </w:tc>
      </w:tr>
    </w:tbl>
    <w:p w:rsidR="00694A63" w:rsidRPr="00694A63" w:rsidRDefault="00694A63" w:rsidP="00694A63">
      <w:pPr>
        <w:pStyle w:val="IQB-Teilaufgabentitel"/>
        <w:rPr>
          <w:b/>
        </w:rPr>
      </w:pPr>
      <w:r w:rsidRPr="00694A63">
        <w:rPr>
          <w:b/>
        </w:rPr>
        <w:t>Aufgabenbezogener Kommentar</w:t>
      </w:r>
    </w:p>
    <w:p w:rsidR="00AD17C9" w:rsidRPr="00784EFA" w:rsidRDefault="00AD17C9" w:rsidP="00AD17C9">
      <w:pPr>
        <w:pStyle w:val="IQB-Standard"/>
        <w:rPr>
          <w:sz w:val="22"/>
          <w:szCs w:val="22"/>
        </w:rPr>
      </w:pPr>
      <w:r w:rsidRPr="00784EFA">
        <w:rPr>
          <w:sz w:val="22"/>
          <w:szCs w:val="22"/>
        </w:rPr>
        <w:t>Da es in dieser Aufgabe um das Konstruieren eines Rechtecks geht, gehört sie zur Leitidee Raum und Form (L3).</w:t>
      </w:r>
    </w:p>
    <w:p w:rsidR="00AD17C9" w:rsidRPr="00784EFA" w:rsidRDefault="00AD17C9" w:rsidP="00AD17C9">
      <w:pPr>
        <w:pStyle w:val="IQB-Standard"/>
        <w:rPr>
          <w:sz w:val="22"/>
          <w:szCs w:val="22"/>
        </w:rPr>
      </w:pPr>
      <w:r w:rsidRPr="00784EFA">
        <w:rPr>
          <w:sz w:val="22"/>
          <w:szCs w:val="22"/>
        </w:rPr>
        <w:t>In der Aufgabenstellung ist eine Strecke gegeben, die von den Schülerinnen und Schülern mit Geodreieck, Lineal und Zirkel zu einem Rechteck ergänzt werden soll (K4). Die Lernenden müssen hierzu die Eigenschaften eines Rechtecks kennen. Rechte Winkel und Strecken vorgegebener Größe lassen sich entweder mit Zirkel und Lineal konstruieren oder durch Anlegen des Geodreiecks zeichnen (K5).</w:t>
      </w:r>
    </w:p>
    <w:p w:rsidR="00AD17C9" w:rsidRPr="00AD17C9" w:rsidRDefault="00AD17C9" w:rsidP="00AD17C9">
      <w:pPr>
        <w:spacing w:before="60"/>
        <w:rPr>
          <w:rFonts w:ascii="Arial" w:hAnsi="Arial" w:cs="Arial"/>
          <w:sz w:val="22"/>
          <w:szCs w:val="22"/>
        </w:rPr>
      </w:pPr>
      <w:r w:rsidRPr="00AD17C9">
        <w:rPr>
          <w:rFonts w:ascii="Arial" w:hAnsi="Arial" w:cs="Arial"/>
          <w:sz w:val="22"/>
          <w:szCs w:val="22"/>
        </w:rPr>
        <w:t>Weil hier lediglich auf gewohnte und geübte Grundbegriffe und Zeichentechniken zurückgegriffen wird, kann die Aufgabe dem Anforderungsbereich I zugeordnet werden.</w:t>
      </w:r>
    </w:p>
    <w:p w:rsidR="00694A63" w:rsidRPr="00694A63" w:rsidRDefault="00694A63" w:rsidP="00694A63">
      <w:pPr>
        <w:pStyle w:val="IQB-Teilaufgabentitel"/>
        <w:rPr>
          <w:b/>
        </w:rPr>
      </w:pPr>
      <w:r w:rsidRPr="00694A63">
        <w:rPr>
          <w:b/>
        </w:rPr>
        <w:t>Anregungen für den Unterricht</w:t>
      </w:r>
    </w:p>
    <w:p w:rsidR="00AD17C9" w:rsidRDefault="00AD17C9" w:rsidP="00AD17C9">
      <w:pPr>
        <w:pStyle w:val="IQB-Standard"/>
        <w:spacing w:after="60"/>
        <w:rPr>
          <w:sz w:val="22"/>
          <w:szCs w:val="22"/>
        </w:rPr>
      </w:pPr>
      <w:r w:rsidRPr="00784EFA">
        <w:rPr>
          <w:sz w:val="22"/>
          <w:szCs w:val="22"/>
        </w:rPr>
        <w:t xml:space="preserve">Konstruktionsaufgaben erfordern auch Kenntnisse über die Eigenschaften geometrischer Objekte wie etwa dem Rechteck. Die unten aufgeführte zusätzliche Teilaufgabe macht deutlich, wie aus einer recht einfachen Konstruktionsaufgabe durchaus herausfordernde Aufgaben für den Unterricht entstehen können. Die Lehrperson gibt ein (für die Lernenden unbekanntes) geometrisches Objekt vor, und lässt </w:t>
      </w:r>
      <w:bookmarkStart w:id="0" w:name="_GoBack"/>
      <w:bookmarkEnd w:id="0"/>
      <w:r w:rsidRPr="00784EFA">
        <w:rPr>
          <w:sz w:val="22"/>
          <w:szCs w:val="22"/>
        </w:rPr>
        <w:t>dieses konkret konstruieren.</w:t>
      </w:r>
    </w:p>
    <w:p w:rsidR="00AD17C9" w:rsidRDefault="00AD17C9" w:rsidP="00AD17C9">
      <w:pPr>
        <w:pStyle w:val="IQB-Standard"/>
        <w:spacing w:after="60"/>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3" w:type="dxa"/>
          <w:bottom w:w="113" w:type="dxa"/>
        </w:tblCellMar>
        <w:tblLook w:val="00A0" w:firstRow="1" w:lastRow="0" w:firstColumn="1" w:lastColumn="0" w:noHBand="0" w:noVBand="0"/>
      </w:tblPr>
      <w:tblGrid>
        <w:gridCol w:w="9628"/>
      </w:tblGrid>
      <w:tr w:rsidR="00AD17C9" w:rsidRPr="00AD17C9" w:rsidTr="00AD17C9">
        <w:tc>
          <w:tcPr>
            <w:tcW w:w="9628" w:type="dxa"/>
          </w:tcPr>
          <w:p w:rsidR="00AD17C9" w:rsidRPr="00AD17C9" w:rsidRDefault="00AD17C9" w:rsidP="009C2096">
            <w:pPr>
              <w:spacing w:before="60"/>
              <w:rPr>
                <w:rFonts w:ascii="Arial" w:hAnsi="Arial" w:cs="Arial"/>
                <w:sz w:val="22"/>
                <w:szCs w:val="22"/>
              </w:rPr>
            </w:pPr>
            <w:r w:rsidRPr="00AD17C9">
              <w:rPr>
                <w:rFonts w:ascii="Arial" w:hAnsi="Arial" w:cs="Arial"/>
                <w:noProof/>
              </w:rPr>
              <mc:AlternateContent>
                <mc:Choice Requires="wps">
                  <w:drawing>
                    <wp:anchor distT="0" distB="0" distL="114299" distR="114299" simplePos="0" relativeHeight="251659264" behindDoc="0" locked="0" layoutInCell="1" allowOverlap="1">
                      <wp:simplePos x="0" y="0"/>
                      <wp:positionH relativeFrom="column">
                        <wp:posOffset>-116840</wp:posOffset>
                      </wp:positionH>
                      <wp:positionV relativeFrom="paragraph">
                        <wp:posOffset>-82550</wp:posOffset>
                      </wp:positionV>
                      <wp:extent cx="2540" cy="2154555"/>
                      <wp:effectExtent l="31115" t="34925" r="33020" b="29845"/>
                      <wp:wrapNone/>
                      <wp:docPr id="3" name="Freihandform: Form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540" cy="2154555"/>
                              </a:xfrm>
                              <a:custGeom>
                                <a:avLst/>
                                <a:gdLst>
                                  <a:gd name="T0" fmla="*/ 4 w 4"/>
                                  <a:gd name="T1" fmla="*/ 0 h 3393"/>
                                  <a:gd name="T2" fmla="*/ 0 w 4"/>
                                  <a:gd name="T3" fmla="*/ 3393 h 3393"/>
                                </a:gdLst>
                                <a:ahLst/>
                                <a:cxnLst>
                                  <a:cxn ang="0">
                                    <a:pos x="T0" y="T1"/>
                                  </a:cxn>
                                  <a:cxn ang="0">
                                    <a:pos x="T2" y="T3"/>
                                  </a:cxn>
                                </a:cxnLst>
                                <a:rect l="0" t="0" r="r" b="b"/>
                                <a:pathLst>
                                  <a:path w="4" h="3393">
                                    <a:moveTo>
                                      <a:pt x="4" y="0"/>
                                    </a:moveTo>
                                    <a:lnTo>
                                      <a:pt x="0" y="3393"/>
                                    </a:lnTo>
                                  </a:path>
                                </a:pathLst>
                              </a:custGeom>
                              <a:noFill/>
                              <a:ln w="57150" algn="ctr">
                                <a:solidFill>
                                  <a:srgbClr val="BFBFB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6B42A3B7" id="Freihandform: Form 3" o:spid="_x0000_s1026" style="position:absolute;z-index:25165926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v-text-anchor:top" points="-9pt,-6.5pt,-9.2pt,163.15pt" coordsize="4,33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" filled="f" strokecolor="#bfbfbf" strokeweight="4.5pt">
                      <v:path arrowok="t" o:connecttype="custom" o:connectlocs="2540,0;0,2154555" o:connectangles="0,0"/>
                    </v:polyline>
                  </w:pict>
                </mc:Fallback>
              </mc:AlternateContent>
            </w:r>
            <w:r w:rsidRPr="00AD17C9">
              <w:rPr>
                <w:rFonts w:ascii="Arial" w:hAnsi="Arial" w:cs="Arial"/>
                <w:sz w:val="22"/>
                <w:szCs w:val="22"/>
              </w:rPr>
              <w:t>Eine Raute ist ein Viereck mit vier gleich langen Seiten.</w:t>
            </w:r>
          </w:p>
          <w:p w:rsidR="00AD17C9" w:rsidRPr="00AD17C9" w:rsidRDefault="00AD17C9" w:rsidP="009C2096">
            <w:pPr>
              <w:spacing w:before="60"/>
              <w:rPr>
                <w:rFonts w:ascii="Arial" w:hAnsi="Arial" w:cs="Arial"/>
                <w:sz w:val="22"/>
                <w:szCs w:val="22"/>
              </w:rPr>
            </w:pPr>
            <w:r w:rsidRPr="00AD17C9">
              <w:rPr>
                <w:rFonts w:ascii="Arial" w:hAnsi="Arial" w:cs="Arial"/>
                <w:sz w:val="22"/>
                <w:szCs w:val="22"/>
              </w:rPr>
              <w:t>Eine Seite ist bereits eingezeichnet.</w:t>
            </w:r>
          </w:p>
          <w:p w:rsidR="00AD17C9" w:rsidRPr="00AD17C9" w:rsidRDefault="00AD17C9" w:rsidP="009C2096">
            <w:pPr>
              <w:spacing w:before="60"/>
              <w:rPr>
                <w:rFonts w:ascii="Arial" w:hAnsi="Arial" w:cs="Arial"/>
                <w:sz w:val="22"/>
                <w:szCs w:val="22"/>
              </w:rPr>
            </w:pPr>
            <w:r w:rsidRPr="00AD17C9">
              <w:rPr>
                <w:rFonts w:ascii="Arial" w:hAnsi="Arial" w:cs="Arial"/>
                <w:sz w:val="22"/>
                <w:szCs w:val="22"/>
              </w:rPr>
              <w:t>Vervollständige diese zu einer Raute.</w:t>
            </w:r>
          </w:p>
          <w:p w:rsidR="00AD17C9" w:rsidRPr="00AD17C9" w:rsidRDefault="00AD17C9" w:rsidP="009C2096">
            <w:pPr>
              <w:spacing w:before="60"/>
              <w:rPr>
                <w:rFonts w:ascii="Arial" w:hAnsi="Arial" w:cs="Arial"/>
                <w:sz w:val="22"/>
                <w:szCs w:val="22"/>
              </w:rPr>
            </w:pPr>
            <w:r w:rsidRPr="00AD17C9">
              <w:rPr>
                <w:rFonts w:ascii="Arial" w:hAnsi="Arial" w:cs="Arial"/>
                <w:sz w:val="22"/>
                <w:szCs w:val="22"/>
              </w:rPr>
              <w:t>Zeichne mit Geodreieck, Lineal oder Zirkel.</w:t>
            </w:r>
          </w:p>
          <w:p w:rsidR="00AD17C9" w:rsidRPr="00AD17C9" w:rsidRDefault="00AD17C9" w:rsidP="009C2096">
            <w:pPr>
              <w:spacing w:before="60"/>
              <w:rPr>
                <w:rFonts w:ascii="Arial" w:hAnsi="Arial" w:cs="Arial"/>
                <w:sz w:val="22"/>
                <w:szCs w:val="22"/>
              </w:rPr>
            </w:pPr>
            <w:r w:rsidRPr="00AD17C9">
              <w:rPr>
                <w:rFonts w:ascii="Arial" w:hAnsi="Arial" w:cs="Arial"/>
                <w:noProof/>
              </w:rPr>
              <w:drawing>
                <wp:inline distT="0" distB="0" distL="0" distR="0">
                  <wp:extent cx="4305935" cy="1180465"/>
                  <wp:effectExtent l="0" t="0" r="0" b="635"/>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line Text Wrapping Picture"/>
                          <pic:cNvPicPr>
                            <a:picLocks noChangeAspect="1" noChangeArrowheads="1"/>
                          </pic:cNvPicPr>
                        </pic:nvPicPr>
                        <pic:blipFill>
                          <a:blip r:embed="rId8">
                            <a:extLst>
                              <a:ext uri="{28A0092B-C50C-407E-A947-70E740481C1C}">
                                <a14:useLocalDpi xmlns:a14="http://schemas.microsoft.com/office/drawing/2010/main" val="0"/>
                              </a:ext>
                            </a:extLst>
                          </a:blip>
                          <a:srcRect t="34543"/>
                          <a:stretch>
                            <a:fillRect/>
                          </a:stretch>
                        </pic:blipFill>
                        <pic:spPr bwMode="auto">
                          <a:xfrm>
                            <a:off x="0" y="0"/>
                            <a:ext cx="4305935" cy="1180465"/>
                          </a:xfrm>
                          <a:prstGeom prst="rect">
                            <a:avLst/>
                          </a:prstGeom>
                          <a:noFill/>
                          <a:ln>
                            <a:noFill/>
                          </a:ln>
                        </pic:spPr>
                      </pic:pic>
                    </a:graphicData>
                  </a:graphic>
                </wp:inline>
              </w:drawing>
            </w:r>
          </w:p>
        </w:tc>
      </w:tr>
    </w:tbl>
    <w:p w:rsidR="00AD17C9" w:rsidRPr="00AD17C9" w:rsidRDefault="00AD17C9" w:rsidP="00AD17C9">
      <w:pPr>
        <w:spacing w:before="60"/>
        <w:rPr>
          <w:rFonts w:ascii="Arial" w:hAnsi="Arial" w:cs="Arial"/>
          <w:sz w:val="22"/>
          <w:szCs w:val="22"/>
        </w:rPr>
      </w:pPr>
      <w:r w:rsidRPr="00AD17C9">
        <w:rPr>
          <w:rFonts w:ascii="Arial" w:hAnsi="Arial" w:cs="Arial"/>
          <w:sz w:val="22"/>
          <w:szCs w:val="22"/>
        </w:rPr>
        <w:t>In der Regel empfiehlt sich gerade bei der Einführung geometrischer Objekte ein induktives Vorgehen, bei dem ausgehend von konkreten Anschauungen abstrakte Definitionen entwickelt werden. Doch auch der deduktive Ansatz kann im Unterricht sinnvoll zur Anwendung kommen. Ein deduktives Vorgehen kann bietet sich z.</w:t>
      </w:r>
      <w:r w:rsidRPr="00AD17C9">
        <w:rPr>
          <w:rFonts w:ascii="Arial" w:hAnsi="Arial" w:cs="Arial"/>
          <w:sz w:val="11"/>
          <w:szCs w:val="11"/>
        </w:rPr>
        <w:t> </w:t>
      </w:r>
      <w:r w:rsidRPr="00AD17C9">
        <w:rPr>
          <w:rFonts w:ascii="Arial" w:hAnsi="Arial" w:cs="Arial"/>
          <w:sz w:val="22"/>
          <w:szCs w:val="22"/>
        </w:rPr>
        <w:t>B. an, wenn Schülerinnen und Schüler selbstständig entwickelte Definitionen ebenso eigenständig auf deren Verallgemeinerbarkeit hin überprüfen sollen. Die Lehrkraft kann das Unterrichtsgeschehen entsprechend durch die Frage lenken, ob auf Grundlage einer vorgeschlagenen Definition vielleicht doch ein eigentlich nicht intendiertes geometrisches Objekt konstruiert werden kann.</w:t>
      </w:r>
    </w:p>
    <w:p w:rsidR="00694A63" w:rsidRPr="00AD17C9" w:rsidRDefault="00694A63" w:rsidP="00AD17C9">
      <w:pPr>
        <w:pStyle w:val="IQB-Standard"/>
        <w:rPr>
          <w:rFonts w:cs="Arial"/>
          <w:sz w:val="12"/>
          <w:szCs w:val="22"/>
        </w:rPr>
      </w:pPr>
    </w:p>
    <w:sectPr w:rsidR="00694A63" w:rsidRPr="00AD17C9" w:rsidSect="00DB65DC">
      <w:headerReference w:type="even" r:id="rId9"/>
      <w:headerReference w:type="default" r:id="rId10"/>
      <w:footerReference w:type="even" r:id="rId11"/>
      <w:footerReference w:type="default" r:id="rId12"/>
      <w:headerReference w:type="first" r:id="rId13"/>
      <w:footerReference w:type="first" r:id="rId14"/>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embedRegular r:id="rId1" w:fontKey="{AD49A7BC-61EA-41ED-83C5-80AF3DAC335F}"/>
    <w:embedBold r:id="rId2" w:fontKey="{35FF27E1-658A-4315-A140-9230374BBC89}"/>
    <w:embedBoldItalic r:id="rId3" w:fontKey="{972E57B1-A1EB-4A77-95CF-6A3C4B98E106}"/>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1" name="Grafik 1"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2"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1"/>
  </w:num>
  <w:num w:numId="3">
    <w:abstractNumId w:val="0"/>
  </w:num>
  <w:num w:numId="4">
    <w:abstractNumId w:val="4"/>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6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6963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D4117"/>
    <w:rsid w:val="000D5D22"/>
    <w:rsid w:val="000D6068"/>
    <w:rsid w:val="000E70CA"/>
    <w:rsid w:val="00104280"/>
    <w:rsid w:val="00111F54"/>
    <w:rsid w:val="00116119"/>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671D"/>
    <w:rsid w:val="002265B7"/>
    <w:rsid w:val="00226C04"/>
    <w:rsid w:val="00255EFD"/>
    <w:rsid w:val="0026784F"/>
    <w:rsid w:val="00274614"/>
    <w:rsid w:val="00296BA4"/>
    <w:rsid w:val="002D1B6E"/>
    <w:rsid w:val="002E081C"/>
    <w:rsid w:val="002F756E"/>
    <w:rsid w:val="00304067"/>
    <w:rsid w:val="00304DCD"/>
    <w:rsid w:val="003375B2"/>
    <w:rsid w:val="00374ED9"/>
    <w:rsid w:val="003A1C8B"/>
    <w:rsid w:val="003A496B"/>
    <w:rsid w:val="003C0E87"/>
    <w:rsid w:val="003C7D61"/>
    <w:rsid w:val="003D7948"/>
    <w:rsid w:val="003F0014"/>
    <w:rsid w:val="003F7333"/>
    <w:rsid w:val="004B42DE"/>
    <w:rsid w:val="004B54F7"/>
    <w:rsid w:val="004D1D47"/>
    <w:rsid w:val="004D1DCE"/>
    <w:rsid w:val="004F70C4"/>
    <w:rsid w:val="00503B50"/>
    <w:rsid w:val="005222AD"/>
    <w:rsid w:val="0053290E"/>
    <w:rsid w:val="00540637"/>
    <w:rsid w:val="00566351"/>
    <w:rsid w:val="00590300"/>
    <w:rsid w:val="005967F1"/>
    <w:rsid w:val="005B26C9"/>
    <w:rsid w:val="005E2C46"/>
    <w:rsid w:val="005F046F"/>
    <w:rsid w:val="005F3A9E"/>
    <w:rsid w:val="005F4824"/>
    <w:rsid w:val="00606926"/>
    <w:rsid w:val="0061709D"/>
    <w:rsid w:val="00666933"/>
    <w:rsid w:val="00685869"/>
    <w:rsid w:val="00691281"/>
    <w:rsid w:val="00692E69"/>
    <w:rsid w:val="00694A63"/>
    <w:rsid w:val="00753D68"/>
    <w:rsid w:val="007569FC"/>
    <w:rsid w:val="00756CB3"/>
    <w:rsid w:val="00790FB0"/>
    <w:rsid w:val="007C729F"/>
    <w:rsid w:val="007D4262"/>
    <w:rsid w:val="007E6CC0"/>
    <w:rsid w:val="00806273"/>
    <w:rsid w:val="008173A3"/>
    <w:rsid w:val="008336E4"/>
    <w:rsid w:val="00837274"/>
    <w:rsid w:val="0083794F"/>
    <w:rsid w:val="00861043"/>
    <w:rsid w:val="00871097"/>
    <w:rsid w:val="00883561"/>
    <w:rsid w:val="0088770C"/>
    <w:rsid w:val="008A2154"/>
    <w:rsid w:val="008B3D42"/>
    <w:rsid w:val="008C1B41"/>
    <w:rsid w:val="008C1EC7"/>
    <w:rsid w:val="009608A6"/>
    <w:rsid w:val="00983D6E"/>
    <w:rsid w:val="009A0AD0"/>
    <w:rsid w:val="009A16E7"/>
    <w:rsid w:val="009A48E1"/>
    <w:rsid w:val="009C47FB"/>
    <w:rsid w:val="009D21A1"/>
    <w:rsid w:val="009E39E2"/>
    <w:rsid w:val="00A13FB9"/>
    <w:rsid w:val="00A2321C"/>
    <w:rsid w:val="00A25A42"/>
    <w:rsid w:val="00A47EC4"/>
    <w:rsid w:val="00A5510B"/>
    <w:rsid w:val="00A95DDE"/>
    <w:rsid w:val="00AD17C9"/>
    <w:rsid w:val="00B711ED"/>
    <w:rsid w:val="00B8136A"/>
    <w:rsid w:val="00B93813"/>
    <w:rsid w:val="00BE7001"/>
    <w:rsid w:val="00C2374F"/>
    <w:rsid w:val="00C2385F"/>
    <w:rsid w:val="00C630C9"/>
    <w:rsid w:val="00C97AB9"/>
    <w:rsid w:val="00CA6E18"/>
    <w:rsid w:val="00CC0D5C"/>
    <w:rsid w:val="00CF32DF"/>
    <w:rsid w:val="00D22E8E"/>
    <w:rsid w:val="00D44C7A"/>
    <w:rsid w:val="00D462AA"/>
    <w:rsid w:val="00D57617"/>
    <w:rsid w:val="00D67EE8"/>
    <w:rsid w:val="00D94169"/>
    <w:rsid w:val="00DA5629"/>
    <w:rsid w:val="00DB65DC"/>
    <w:rsid w:val="00DE1076"/>
    <w:rsid w:val="00DE3D52"/>
    <w:rsid w:val="00DF532B"/>
    <w:rsid w:val="00EA71E2"/>
    <w:rsid w:val="00EC34A6"/>
    <w:rsid w:val="00ED2D11"/>
    <w:rsid w:val="00F0154F"/>
    <w:rsid w:val="00F63DBE"/>
    <w:rsid w:val="00F6405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9633"/>
    <o:shapelayout v:ext="edit">
      <o:idmap v:ext="edit" data="1"/>
    </o:shapelayout>
  </w:shapeDefaults>
  <w:decimalSymbol w:val=","/>
  <w:listSeparator w:val=";"/>
  <w14:docId w14:val="58302832"/>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99"/>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C20259B-2C59-48A7-B5DE-4B42531B0D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290</Words>
  <Characters>1971</Characters>
  <Application>Microsoft Office Word</Application>
  <DocSecurity>0</DocSecurity>
  <Lines>48</Lines>
  <Paragraphs>30</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2231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2025-06-02T13:07:00Z</dcterms:created>
  <dcterms:modified xsi:type="dcterms:W3CDTF">2025-06-02T13:07:00Z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